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Организатор торгов ООО«ВЕНДЕР» юр.адрес: 420107 РТ, г.Казань ул.Островского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.0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.2021г. 10.00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мск на ЭТП www.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new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torg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msk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.ru. Предмет торгов (недвижимое незаложенное имущество арестованное судебными приставами-исполнителями, сведения об иных правах третьих лиц отсутствуют):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Первичные: </w:t>
      </w:r>
    </w:p>
    <w:p>
      <w:pPr>
        <w:pStyle w:val="Normal"/>
        <w:jc w:val="both"/>
        <w:rPr>
          <w:rFonts w:ascii="Arial" w:hAnsi="Arial" w:cs="Arial"/>
          <w:color w:val="535C69"/>
          <w:sz w:val="20"/>
          <w:szCs w:val="20"/>
          <w:highlight w:val="cyan"/>
        </w:rPr>
      </w:pPr>
      <w:r>
        <w:rPr>
          <w:rFonts w:ascii="Times New Roman" w:hAnsi="Times New Roman"/>
          <w:color w:val="000000"/>
          <w:sz w:val="22"/>
          <w:szCs w:val="22"/>
        </w:rPr>
        <w:t>-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Здание котельной №14, пл. 102.20 кв.м., кад.№73:08:020101:1419, адрес: РФ, Ульяновская область, Мелекесский район, с.Бригадировка, ш.Курортное, д.3/1.</w:t>
      </w:r>
      <w:r>
        <w:rPr>
          <w:rFonts w:ascii="Times New Roman" w:hAnsi="Times New Roman"/>
          <w:color w:val="000000"/>
          <w:sz w:val="22"/>
          <w:szCs w:val="22"/>
        </w:rPr>
        <w:t xml:space="preserve"> Нач.цена – 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391 200 руб.(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141-у./5,МУП "ГОРТЕПЛО");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-Здание котельной №10, пл.198.5 кв.м., кад.№73:23:010508:1113, адрес: РФ, Ульяновская область, г. Димитровград, ул. Куйбышева, д. 292А. Нач.цена – 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1 304 400 руб.(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141-у./4,МУП "ГОРТЕПЛО")</w:t>
      </w:r>
      <w:r>
        <w:rPr>
          <w:rFonts w:cs="Arial" w:ascii="Times New Roman" w:hAnsi="Times New Roman"/>
          <w:color w:val="000000"/>
          <w:sz w:val="22"/>
          <w:szCs w:val="22"/>
          <w:highlight w:val="cyan"/>
        </w:rPr>
        <w:t>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Здание котельной №6, пл. 107.5 кв.м., кад.№73:23:010611:263, адрес: РФ, Ульяновская область, г. Димитровград, ул. 3 Интернационала, д.146Б.</w:t>
      </w:r>
      <w:r>
        <w:rPr>
          <w:rFonts w:ascii="Times New Roman" w:hAnsi="Times New Roman"/>
          <w:color w:val="000000"/>
          <w:sz w:val="22"/>
          <w:szCs w:val="22"/>
        </w:rPr>
        <w:t xml:space="preserve"> Нач.цена – 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218 400 руб.(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141-у./3,МУП "ГОРТЕПЛО");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-Здание котельной №2, пл. 113.30 кв.м., кад.№73:24:010205:77, адрес: РФ, Ульяновская область, г. Димитровград, ул. 3 Интернационала, д.85А. Нач.цена - 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187 200 руб.(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141-у./2,МУП "ГОРТЕПЛО");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-Здание котельной №1 пл.457.5кв.м., кад.№73:23:010609:1028, адрес: РФ, Ульяновская область, г. Димитровград, ул. Куйбышева, д.301а. Нач.цена – 1 098 000 руб.( 141-у./1,МУП "ГОРТЕПЛО");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-Гараж пл.19,3кв.м., кад№16:16:216403:453 адрес: РТ, г. Казань, п. Борисоглебское, ул. Шоссейная, ГСК "Сокол-92", гараж №51, блок 32. Нач.цена - 116 166 руб.( 224.,ИП Морозов А.С.);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-Стояночное место №1065 пл.12,5 кв.м., кад.№16:50:011002:333, адрес:РТ, г. Казань, ул.Вишневского, д.3. Нач.цена – 196 000 руб.( 144.,Жуков Д.В.)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</w:t>
      </w:r>
      <w:r>
        <w:rPr>
          <w:rFonts w:cs="Arial" w:ascii="Times New Roman" w:hAnsi="Times New Roman"/>
          <w:color w:val="000000"/>
          <w:sz w:val="22"/>
          <w:szCs w:val="22"/>
          <w:shd w:fill="F6F8F9" w:val="clear"/>
        </w:rPr>
        <w:t>Земельный участок пл. 221 кв.м, кад.№16:20:010163:113, адрес: РТ, Зеленодольский мун. р-н, пгт. Васильево, снт. Березка, з/у 113</w:t>
      </w:r>
      <w:r>
        <w:rPr>
          <w:rFonts w:ascii="Times New Roman" w:hAnsi="Times New Roman"/>
          <w:color w:val="000000"/>
          <w:sz w:val="22"/>
          <w:szCs w:val="22"/>
        </w:rPr>
        <w:t xml:space="preserve"> Нач.цена - 56 400 руб.( 207.,Камалов Р.З.);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-Земельный участок пл.22кв.м.,кад.№16:39:030301:150 адрес:РТ, Тукаевский р-н, Князевский с/с, п.Сосновый Бор.  Нач.цена – 18 000 руб.( 194/2.,ООО "Кандагар");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-Земельный участок пл.8789кв.м., кад.№16:39:030301:252 и нежилое здание кафе пл.451,7кв.м., кад.№16:39:030301:567 адрес:РТ, Тукаевский р-н, Князевский с/с, п.Сосновый Бор Нач.цена - 14 877 000 руб.( 194/1.,ООО "Кандагар");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-Жилой дом пл.39,5кв.м., кад.№16:10:070301:68 и земельный участок пл.1683кв.м., кад.№16:10:070301:36 адрес: РТ, Атнинский р-н, д. Новый Шимбер, ул.Тукая, д. 23. Нач.цена – 627 300 руб. (110.,Сафаров М.А.);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-Стояночное место №5 пл.32.5кв.м., кад.№16:50:011131:583 адрес: РТ, г. Казань, ул. Вишневского, д. 22. Нач.цена - 510 000 руб.( 88.,Багапов М.В.);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-Гаражный бокс пл. 20,9 кв.м., кад.№16:50:110701:423, адрес:РТ, г. Казань, ул. Гаврилова, д. 10а, пом. 70. Нач.цена – 415 300 руб.( 3389,ООО "ТатМАЗсервис")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Кафе "Кулинария" пл.173,7 кв.м., кад.№16:53:040407:3159, адрес: РТ, г. Нижнекамск, ул. Тукая, д. 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Нач. цена - 2 527 335 руб. ( 258., Можарова В.А.);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-Квартира пл. 32,5 кв.м., кад.№73:24:030807:560, адрес:Ульяновская область, г. Ульяновск, ул. Стасова, д. 13, кв. 10. Нач.цена - 1 089 000 руб.( 893-у.,Вехова Н.Г.);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-Жилое помещение пл. 39,2 кв.м., кад.№73:24:031211:1823, адрес:Ульяновская область, г. Ульяновск, пр-кт. Хо Ши Мина, д. 32, кв. 132. Нач.цена – 1 588 000 руб.( 866-у.,Кузнецов В.В.)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Повтороные: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-Земельный участок пл.611кв.м., кад.№16:09:010134:42 адрес: РТ, г. Арск, ул. Агрономическая, д.50Г. Нач.цена - 579 700 руб.( 1840.(2),Буслаев С.А.);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-Земельный участок пл.1582+/-13,91кв.м., кад.№16:50:011107:14  адрес: РТ, г. Казань, ул. Петербургская, участок 43-45. Нач.цена – 25 080 100 руб.(2337/1.(2),ООО "Аризона");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-Земельный участок пл. 437кв.м., кад.№16:15:120601:564 адрес: РТ, Верхнеуслонский р-н, Октябрьское с.п.,тер. СНТ Мечта, з/у 115. Нач.цена - 83 555 руб.( 2540.(2),Тарасова Р.Р.);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-Общая долевая собственность 1/2 на квартиру пл.60,2кв.м., кад.№16:50:100407:1072 адрес: РТ, г. Казань, ул. Ш. Усманова, д. 33, кор. 2, кв. 8. Нач.цена – 1 253 750 руб.( 2586.(2),Саидов У.Ш.);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-Имущественное право на квартиру пл.126,2кв.м., кад№16:50:110602:2071 адрес:РТ, г.Казань, ул.Четаева, д.10, кв.213. Нач.цена - 6 921 550 руб.( 2641.(2),Мухаммадиярова Р.И.);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>-Гараж пл.16,8кв.м., кад.№16:50:200103:67 адрес: РТ, г. Казань, пос. Левченко, гараж 94. Нач.цена -86 204.45 руб.( 2918.(2),Градинар Л.Р.)</w:t>
      </w:r>
      <w:bookmarkStart w:id="0" w:name="_GoBack"/>
      <w:bookmarkEnd w:id="0"/>
      <w:r>
        <w:rPr>
          <w:rFonts w:ascii="Times New Roman" w:hAnsi="Times New Roman"/>
          <w:color w:val="000000"/>
          <w:sz w:val="22"/>
          <w:szCs w:val="22"/>
        </w:rPr>
        <w:t>.</w:t>
      </w:r>
    </w:p>
    <w:p>
      <w:pPr>
        <w:pStyle w:val="Normal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Прием заявок осуществляется по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.0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.2021г.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12.00 мск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Итоги приема заявок будут подведены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16.04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.2021г.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ingridcellcontent" w:customStyle="1">
    <w:name w:val="main-grid-cell-content"/>
    <w:basedOn w:val="DefaultParagraphFont"/>
    <w:qFormat/>
    <w:rsid w:val="008919ed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1">
    <w:name w:val="LO-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LibreOffice/6.2.3.2$Windows_x86 LibreOffice_project/aecc05fe267cc68dde00352a451aa867b3b546ac</Application>
  <Pages>2</Pages>
  <Words>549</Words>
  <Characters>3874</Characters>
  <CharactersWithSpaces>4411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2021-03-12T12:25:00Z</dcterms:created>
  <dc:creator>Metod 1</dc:creator>
  <dc:description/>
  <dc:language>ru-RU</dc:language>
  <cp:lastModifiedBy/>
  <dcterms:modified xsi:type="dcterms:W3CDTF">2021-03-19T10:36:09Z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